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9223" w14:textId="77777777" w:rsidR="009B0590" w:rsidRDefault="00466EB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Képviselő-testületének 3/2022. (II. 14.) önkormányzati rendelete</w:t>
      </w:r>
    </w:p>
    <w:p w14:paraId="29551CB6" w14:textId="77777777" w:rsidR="009B0590" w:rsidRDefault="00466EB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2022. évi költségvetéséről</w:t>
      </w:r>
    </w:p>
    <w:p w14:paraId="413B3D58" w14:textId="0D034AD9" w:rsidR="009B0590" w:rsidRDefault="00466EB8">
      <w:pPr>
        <w:pStyle w:val="Szvegtrzs"/>
        <w:spacing w:before="220" w:after="0" w:line="240" w:lineRule="auto"/>
        <w:jc w:val="both"/>
      </w:pPr>
      <w:r>
        <w:t xml:space="preserve">Nagylak Község Önkormányzatának Képviselő-testülete az Alaptörvény 32. cikk (2) bekezdésében </w:t>
      </w:r>
      <w:r>
        <w:t xml:space="preserve">meghatározott egyedi jogalkotói hatáskörében, az Alaptörvény 32. cikk (1) bekezdés a) és </w:t>
      </w:r>
      <w:r w:rsidR="00A714EE">
        <w:t>f</w:t>
      </w:r>
      <w:r>
        <w:t>) pontjában meghatározott feladatkörében eljárva a következőket rendeli el:</w:t>
      </w:r>
    </w:p>
    <w:p w14:paraId="18AD40E6" w14:textId="77777777" w:rsidR="009B0590" w:rsidRDefault="00466EB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99F688F" w14:textId="77777777" w:rsidR="009B0590" w:rsidRDefault="00466EB8">
      <w:pPr>
        <w:pStyle w:val="Szvegtrzs"/>
        <w:spacing w:after="0" w:line="240" w:lineRule="auto"/>
        <w:jc w:val="both"/>
      </w:pPr>
      <w:r>
        <w:t>(1) A rendelet hatálya kiterjed Nagylak Község Önkormányzatára, Nagylak Község képvis</w:t>
      </w:r>
      <w:r>
        <w:t>elő-testületére, annak bizottságaira.</w:t>
      </w:r>
    </w:p>
    <w:p w14:paraId="037B07DA" w14:textId="77777777" w:rsidR="009B0590" w:rsidRDefault="00466EB8">
      <w:pPr>
        <w:pStyle w:val="Szvegtrzs"/>
        <w:spacing w:before="240" w:after="0" w:line="240" w:lineRule="auto"/>
        <w:jc w:val="both"/>
      </w:pPr>
      <w:r>
        <w:t>(2) Nagylak Község Önkormányzatának Képviselő-testülete az államháztartásról szóló 2011. évi CXCV. törvény 23. § (2) bekezdésében foglalt rendelkezések alapján a 2022. évi költségvetés táblarendszerét e rendelet mellék</w:t>
      </w:r>
      <w:r>
        <w:t>letei szerinti tartalommal hagyja jóvá.</w:t>
      </w:r>
    </w:p>
    <w:p w14:paraId="21E8D7C4" w14:textId="77777777" w:rsidR="009B0590" w:rsidRDefault="00466EB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CAA3C10" w14:textId="77777777" w:rsidR="009B0590" w:rsidRDefault="00466EB8">
      <w:pPr>
        <w:pStyle w:val="Szvegtrzs"/>
        <w:spacing w:after="0" w:line="240" w:lineRule="auto"/>
        <w:jc w:val="both"/>
      </w:pPr>
      <w:r>
        <w:t xml:space="preserve">(1) Az önkormányzat 2022. évi költségvetését </w:t>
      </w:r>
      <w:r>
        <w:rPr>
          <w:b/>
          <w:bCs/>
        </w:rPr>
        <w:t>194</w:t>
      </w:r>
      <w:r>
        <w:t xml:space="preserve"> </w:t>
      </w:r>
      <w:r>
        <w:rPr>
          <w:b/>
          <w:bCs/>
        </w:rPr>
        <w:t>359</w:t>
      </w:r>
      <w:r>
        <w:t xml:space="preserve"> </w:t>
      </w:r>
      <w:r>
        <w:rPr>
          <w:b/>
          <w:bCs/>
        </w:rPr>
        <w:t>616</w:t>
      </w:r>
      <w:r>
        <w:t xml:space="preserve"> </w:t>
      </w:r>
      <w:r>
        <w:rPr>
          <w:b/>
          <w:bCs/>
        </w:rPr>
        <w:t>Ft bevétellel és 194 359 616 Ft kiadással</w:t>
      </w:r>
      <w:r>
        <w:t xml:space="preserve">, ezen belül </w:t>
      </w:r>
      <w:r>
        <w:rPr>
          <w:b/>
          <w:bCs/>
        </w:rPr>
        <w:t>bevételeit:</w:t>
      </w:r>
      <w:r>
        <w:t xml:space="preserve"> 82 771 762 Ft költségvetési bevétellel és 111 587 854 Ft finanszírozási bevétellel, </w:t>
      </w:r>
      <w:r>
        <w:rPr>
          <w:b/>
          <w:bCs/>
        </w:rPr>
        <w:t>kiad</w:t>
      </w:r>
      <w:r>
        <w:rPr>
          <w:b/>
          <w:bCs/>
        </w:rPr>
        <w:t>ásait:</w:t>
      </w:r>
      <w:r>
        <w:t xml:space="preserve"> 177 853 343 Ft költségvetési kiadással, ezen belül 34 503 636 Ft személyi jellegű juttatással, 3 970 368 Ft munkaadókat terhelő járulékokkal, 39 577 716 Ft dologi kiadással, 4 265 000 Ft ellátottak pénzbeli juttatásaival, 2 664 476 Ft működési célú </w:t>
      </w:r>
      <w:r>
        <w:t>pénzeszközátadással, 63 185 760 Ft beruházási kiadással, 29 686 387 Ft felújítási kiadással, és 16 506 273 Ft finanszírozási kiadással</w:t>
      </w:r>
      <w:r>
        <w:rPr>
          <w:b/>
          <w:bCs/>
        </w:rPr>
        <w:t xml:space="preserve"> állapítja meg.</w:t>
      </w:r>
    </w:p>
    <w:p w14:paraId="29CF250E" w14:textId="77777777" w:rsidR="009B0590" w:rsidRDefault="00466EB8">
      <w:pPr>
        <w:pStyle w:val="Szvegtrzs"/>
        <w:spacing w:before="240" w:after="0" w:line="240" w:lineRule="auto"/>
        <w:jc w:val="both"/>
      </w:pPr>
      <w:r>
        <w:t>(2) Az önkormányzat 2022.évi költségvetésében finanszírozási bevételként a működési célú maradvány terveze</w:t>
      </w:r>
      <w:r>
        <w:t>tt összege 16 646 732 Ft, a felhalmozási célú maradvány tervezett összege 94 941 122 Ft jelenik meg, a végleges összegek zárszámadáskor kerülnek elfogadásra, a különbözettel a költségvetés módosításra kerül. Finanszírozási kiadásként az államháztartási meg</w:t>
      </w:r>
      <w:r>
        <w:t>előlegezés összege 1 376 273 forint, és az általános tartalék összege 15 130 000 forint került megképzésre.</w:t>
      </w:r>
    </w:p>
    <w:p w14:paraId="0ACD4BA7" w14:textId="77777777" w:rsidR="009B0590" w:rsidRDefault="00466EB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0DBF6AD" w14:textId="77777777" w:rsidR="009B0590" w:rsidRDefault="00466EB8">
      <w:pPr>
        <w:pStyle w:val="Szvegtrzs"/>
        <w:spacing w:after="0" w:line="240" w:lineRule="auto"/>
        <w:jc w:val="both"/>
      </w:pPr>
      <w:r>
        <w:t>(1) Nagylak Község Önkormányzata költségvetési címrendjét 2022. évre az 1. mellékletben foglaltak szerint határozza meg.</w:t>
      </w:r>
    </w:p>
    <w:p w14:paraId="1192F662" w14:textId="77777777" w:rsidR="009B0590" w:rsidRDefault="00466EB8">
      <w:pPr>
        <w:pStyle w:val="Szvegtrzs"/>
        <w:spacing w:before="240" w:after="0" w:line="240" w:lineRule="auto"/>
        <w:jc w:val="both"/>
      </w:pPr>
      <w:r>
        <w:t xml:space="preserve">(2) Az önkormányzatot </w:t>
      </w:r>
      <w:r>
        <w:t>megillető 2022. évi állami támogatások jogcímenkénti alakulását a 2. melléklet tartalmazza.</w:t>
      </w:r>
    </w:p>
    <w:p w14:paraId="4E02D589" w14:textId="77777777" w:rsidR="009B0590" w:rsidRDefault="00466EB8">
      <w:pPr>
        <w:pStyle w:val="Szvegtrzs"/>
        <w:spacing w:before="240" w:after="0" w:line="240" w:lineRule="auto"/>
        <w:jc w:val="both"/>
      </w:pPr>
      <w:r>
        <w:t>(3) Az önkormányzati szintű költségvetési bevételeket és költségvetési kiadásokat előirányzat csoportonként és kiemelt előirányzatonkénti bontásban a 3. és az 5. me</w:t>
      </w:r>
      <w:r>
        <w:t>lléklet tartalmazza.</w:t>
      </w:r>
    </w:p>
    <w:p w14:paraId="5DC6B622" w14:textId="77777777" w:rsidR="009B0590" w:rsidRDefault="00466EB8">
      <w:pPr>
        <w:pStyle w:val="Szvegtrzs"/>
        <w:spacing w:before="240" w:after="0" w:line="240" w:lineRule="auto"/>
        <w:jc w:val="both"/>
      </w:pPr>
      <w:r>
        <w:t>(4) Az önkormányzat költségvetésében szereplő bevételek feladatonkénti megbontását a 4. melléklet tartalmazza.</w:t>
      </w:r>
    </w:p>
    <w:p w14:paraId="2B4611EA" w14:textId="77777777" w:rsidR="009B0590" w:rsidRDefault="00466EB8">
      <w:pPr>
        <w:pStyle w:val="Szvegtrzs"/>
        <w:spacing w:before="240" w:after="0" w:line="240" w:lineRule="auto"/>
        <w:jc w:val="both"/>
      </w:pPr>
      <w:r>
        <w:lastRenderedPageBreak/>
        <w:t>(5) Az önkormányzat költségvetésében szereplő kiadások feladatonkénti megbontását a 6. melléklet tartalmazza.</w:t>
      </w:r>
    </w:p>
    <w:p w14:paraId="3A2A1680" w14:textId="77777777" w:rsidR="009B0590" w:rsidRDefault="00466EB8">
      <w:pPr>
        <w:pStyle w:val="Szvegtrzs"/>
        <w:spacing w:before="240" w:after="0" w:line="240" w:lineRule="auto"/>
        <w:jc w:val="both"/>
      </w:pPr>
      <w:r>
        <w:t>(6) Az önkormá</w:t>
      </w:r>
      <w:r>
        <w:t>nyzat ellátottak pénzbeli juttatásait a 7. melléklet tartalmazza.</w:t>
      </w:r>
    </w:p>
    <w:p w14:paraId="7BADF3D4" w14:textId="77777777" w:rsidR="009B0590" w:rsidRDefault="00466EB8">
      <w:pPr>
        <w:pStyle w:val="Szvegtrzs"/>
        <w:spacing w:before="240" w:after="0" w:line="240" w:lineRule="auto"/>
        <w:jc w:val="both"/>
      </w:pPr>
      <w:r>
        <w:t>(7) Az önkormányzat működési célú pénzeszköz átadását – társadalmi szervezetek támogatásai, véglegesen átadott pénzeszközök – a 8. melléklet tartalmazza.</w:t>
      </w:r>
    </w:p>
    <w:p w14:paraId="5B700938" w14:textId="77777777" w:rsidR="009B0590" w:rsidRDefault="00466EB8">
      <w:pPr>
        <w:pStyle w:val="Szvegtrzs"/>
        <w:spacing w:before="240" w:after="0" w:line="240" w:lineRule="auto"/>
        <w:jc w:val="both"/>
      </w:pPr>
      <w:r>
        <w:t>(8) Az önkormányzat beruházási kiadá</w:t>
      </w:r>
      <w:r>
        <w:t>sait a 9. melléklet tartalmazza.</w:t>
      </w:r>
    </w:p>
    <w:p w14:paraId="741E9743" w14:textId="77777777" w:rsidR="009B0590" w:rsidRDefault="00466EB8">
      <w:pPr>
        <w:pStyle w:val="Szvegtrzs"/>
        <w:spacing w:before="240" w:after="0" w:line="240" w:lineRule="auto"/>
        <w:jc w:val="both"/>
      </w:pPr>
      <w:r>
        <w:t>(9) Az önkormányzat felújítási kiadásait a 10. melléklet tartalmazza.</w:t>
      </w:r>
    </w:p>
    <w:p w14:paraId="549DD116" w14:textId="77777777" w:rsidR="009B0590" w:rsidRDefault="00466EB8">
      <w:pPr>
        <w:pStyle w:val="Szvegtrzs"/>
        <w:spacing w:before="240" w:after="0" w:line="240" w:lineRule="auto"/>
        <w:jc w:val="both"/>
      </w:pPr>
      <w:r>
        <w:t>(10) Az önkormányzat általános tartalékának előirányzatát a 11. melléklet tartalmazza</w:t>
      </w:r>
    </w:p>
    <w:p w14:paraId="456B1AA0" w14:textId="77777777" w:rsidR="009B0590" w:rsidRDefault="00466EB8">
      <w:pPr>
        <w:pStyle w:val="Szvegtrzs"/>
        <w:spacing w:before="240" w:after="0" w:line="240" w:lineRule="auto"/>
        <w:jc w:val="both"/>
      </w:pPr>
      <w:r>
        <w:t>(11) Az önkormányzati bevételek és kiadások alakulásának mérlegszer</w:t>
      </w:r>
      <w:r>
        <w:t>ű bemutatását a 12. melléklet tartalmazza.</w:t>
      </w:r>
    </w:p>
    <w:p w14:paraId="38E9399A" w14:textId="77777777" w:rsidR="009B0590" w:rsidRDefault="00466EB8">
      <w:pPr>
        <w:pStyle w:val="Szvegtrzs"/>
        <w:spacing w:before="240" w:after="0" w:line="240" w:lineRule="auto"/>
        <w:jc w:val="both"/>
      </w:pPr>
      <w:r>
        <w:t>(12) A költségvetési egyenleg összegét működési bevételek és kiadások egyenlege és felhalmozási bevételek és kiadások egyenlege szerinti bontásban a 13. melléklet tartalmazza.</w:t>
      </w:r>
    </w:p>
    <w:p w14:paraId="66539BBD" w14:textId="77777777" w:rsidR="009B0590" w:rsidRDefault="00466EB8">
      <w:pPr>
        <w:pStyle w:val="Szvegtrzs"/>
        <w:spacing w:before="240" w:after="0" w:line="240" w:lineRule="auto"/>
        <w:jc w:val="both"/>
      </w:pPr>
      <w:r>
        <w:t xml:space="preserve">(13) Nagylak Község </w:t>
      </w:r>
      <w:r>
        <w:t>Önkormányzata létszámkeretét a közfoglalkoztatottak teljes munkaidőre számított éves létszámkeretét a 14. melléklet tartalmazza.</w:t>
      </w:r>
    </w:p>
    <w:p w14:paraId="308A96D9" w14:textId="77777777" w:rsidR="009B0590" w:rsidRDefault="00466EB8">
      <w:pPr>
        <w:pStyle w:val="Szvegtrzs"/>
        <w:spacing w:before="240" w:after="0" w:line="240" w:lineRule="auto"/>
        <w:jc w:val="both"/>
      </w:pPr>
      <w:r>
        <w:t>(14) Az önkormányzat előirányzat felhasználási ütemtervét a 15. melléklet tartalmazza.</w:t>
      </w:r>
    </w:p>
    <w:p w14:paraId="4FC9DFF8" w14:textId="77777777" w:rsidR="009B0590" w:rsidRDefault="00466EB8">
      <w:pPr>
        <w:pStyle w:val="Szvegtrzs"/>
        <w:spacing w:before="240" w:after="0" w:line="240" w:lineRule="auto"/>
        <w:jc w:val="both"/>
      </w:pPr>
      <w:r>
        <w:t xml:space="preserve">(15) Az önkormányzat kötelező és önként </w:t>
      </w:r>
      <w:r>
        <w:t>vállalt feladatait a 16. melléklet tartalmazza.</w:t>
      </w:r>
    </w:p>
    <w:p w14:paraId="0EA1FE78" w14:textId="77777777" w:rsidR="009B0590" w:rsidRDefault="00466EB8">
      <w:pPr>
        <w:pStyle w:val="Szvegtrzs"/>
        <w:spacing w:before="240" w:after="0" w:line="240" w:lineRule="auto"/>
        <w:jc w:val="both"/>
      </w:pPr>
      <w:r>
        <w:t>(16) Nagylak Község Önkormányzata által biztosított közvetett támogatásokat - azok jellege, mértéke, összege, illetőleg kedvezményezettje szerinti részletezettséggel - a 17. melléklet tartalmazza.</w:t>
      </w:r>
    </w:p>
    <w:p w14:paraId="77ABFF1B" w14:textId="77777777" w:rsidR="009B0590" w:rsidRDefault="00466EB8">
      <w:pPr>
        <w:pStyle w:val="Szvegtrzs"/>
        <w:spacing w:before="240" w:after="0" w:line="240" w:lineRule="auto"/>
        <w:jc w:val="both"/>
      </w:pPr>
      <w:r>
        <w:t>(17) A Stab</w:t>
      </w:r>
      <w:r>
        <w:t>ilitási tv. szerinti adósságot keletkeztető ügyletekből és kezességvállalásokból fennálló kötelezettségeit az adósságot keletkeztető ügyletek futamidejének végéig, illetve a kezesség érvényesíthetőségéig, és a Stabilitási tv. 45. § (1) bekezdés a) felhatal</w:t>
      </w:r>
      <w:r>
        <w:t>mazása alapján kiadott jogszabályban meghatározottak szerinti saját bevételeket a 18. melléklet tartalmazza.</w:t>
      </w:r>
    </w:p>
    <w:p w14:paraId="1C66B3E2" w14:textId="77777777" w:rsidR="009B0590" w:rsidRDefault="00466EB8">
      <w:pPr>
        <w:pStyle w:val="Szvegtrzs"/>
        <w:spacing w:before="240" w:after="0" w:line="240" w:lineRule="auto"/>
        <w:jc w:val="both"/>
      </w:pPr>
      <w:r>
        <w:t>(18) A költségvetési évben az önkormányzatnak nincs olyan fejlesztési célja, amelynek megvalósításához a Magyarország gazdasági stabilitásáról szól</w:t>
      </w:r>
      <w:r>
        <w:t>ó 2011. évi CXCIV. törvény szerinti adósságot keletkeztető ügylet válna szükségessé.</w:t>
      </w:r>
    </w:p>
    <w:p w14:paraId="2B0FAF5B" w14:textId="77777777" w:rsidR="009B0590" w:rsidRDefault="00466EB8">
      <w:pPr>
        <w:pStyle w:val="Szvegtrzs"/>
        <w:spacing w:before="240" w:after="0" w:line="240" w:lineRule="auto"/>
        <w:jc w:val="both"/>
      </w:pPr>
      <w:r>
        <w:t>(19) Az önkormányzat költségvetését érintő több éves kihatással járó döntések kimutatását a 19. melléklet tartalmazza.</w:t>
      </w:r>
    </w:p>
    <w:p w14:paraId="13C71020" w14:textId="77777777" w:rsidR="009B0590" w:rsidRDefault="00466EB8">
      <w:pPr>
        <w:pStyle w:val="Szvegtrzs"/>
        <w:spacing w:before="240" w:after="0" w:line="240" w:lineRule="auto"/>
        <w:jc w:val="both"/>
      </w:pPr>
      <w:r>
        <w:t xml:space="preserve">(20) Nagylak Község Önkormányzat költségvetési évet </w:t>
      </w:r>
      <w:r>
        <w:t>követő három év tervezett bevételi és kiadási előirányzatainak keretszámait a 20. melléklet tartalmazza.</w:t>
      </w:r>
    </w:p>
    <w:p w14:paraId="56C25BD6" w14:textId="77777777" w:rsidR="009B0590" w:rsidRDefault="00466EB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költségvetés végrehajtására vonatkozó szabályok</w:t>
      </w:r>
    </w:p>
    <w:p w14:paraId="794A1421" w14:textId="77777777" w:rsidR="009B0590" w:rsidRDefault="00466EB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9F32BB4" w14:textId="77777777" w:rsidR="009B0590" w:rsidRDefault="00466EB8">
      <w:pPr>
        <w:pStyle w:val="Szvegtrzs"/>
        <w:spacing w:after="0" w:line="240" w:lineRule="auto"/>
        <w:jc w:val="both"/>
      </w:pPr>
      <w:r>
        <w:t>(1) Az önkormányzati költségvetés ezen rendeletben meghatározottak szerinti végrehajtásáért, val</w:t>
      </w:r>
      <w:r>
        <w:t>amint a beszámolási kötelezettségek teljesítéséért a polgármester a felelős.</w:t>
      </w:r>
    </w:p>
    <w:p w14:paraId="70E059A7" w14:textId="77777777" w:rsidR="009B0590" w:rsidRDefault="00466EB8">
      <w:pPr>
        <w:pStyle w:val="Szvegtrzs"/>
        <w:spacing w:before="240" w:after="0" w:line="240" w:lineRule="auto"/>
        <w:jc w:val="both"/>
      </w:pPr>
      <w:r>
        <w:lastRenderedPageBreak/>
        <w:t>(2) Az önkormányzat gazdálkodásának biztonságáért a képviselő-testület, a gazdálkodás szabályszerűségéért a polgármester felelős.</w:t>
      </w:r>
    </w:p>
    <w:p w14:paraId="69DC3D86" w14:textId="77777777" w:rsidR="009B0590" w:rsidRDefault="00466EB8">
      <w:pPr>
        <w:pStyle w:val="Szvegtrzs"/>
        <w:spacing w:before="240" w:after="0" w:line="240" w:lineRule="auto"/>
        <w:jc w:val="both"/>
      </w:pPr>
      <w:r>
        <w:t>(3) A képviselő-testület a jóváhagyott kiemelt el</w:t>
      </w:r>
      <w:r>
        <w:t>őirányzatok közötti átcsoportosítás jogát, a tartalék feletti rendelkezési jogát minden esetben fenntartja magának.</w:t>
      </w:r>
    </w:p>
    <w:p w14:paraId="41312036" w14:textId="77777777" w:rsidR="009B0590" w:rsidRDefault="00466EB8">
      <w:pPr>
        <w:pStyle w:val="Szvegtrzs"/>
        <w:spacing w:before="240" w:after="0" w:line="240" w:lineRule="auto"/>
        <w:jc w:val="both"/>
      </w:pPr>
      <w:r>
        <w:t>(4) A tervezett (létrejött) feladattal nem terhelt bevételi többletet a bevételi előirányzat egyidejű megemelése mellett a tartalék növelésé</w:t>
      </w:r>
      <w:r>
        <w:t>re kell fordítani.</w:t>
      </w:r>
    </w:p>
    <w:p w14:paraId="14AD8BFD" w14:textId="77777777" w:rsidR="009B0590" w:rsidRDefault="00466EB8">
      <w:pPr>
        <w:pStyle w:val="Szvegtrzs"/>
        <w:spacing w:before="240" w:after="0" w:line="240" w:lineRule="auto"/>
        <w:jc w:val="both"/>
      </w:pPr>
      <w:r>
        <w:t>(5) A tárgyévi fizetési kötelezettség a jóváhagyott kiadási előirányzatok, valamint a bevételi teljesítések mértékéig vállalhatók.</w:t>
      </w:r>
    </w:p>
    <w:p w14:paraId="60E0309D" w14:textId="77777777" w:rsidR="009B0590" w:rsidRDefault="00466EB8">
      <w:pPr>
        <w:pStyle w:val="Szvegtrzs"/>
        <w:spacing w:before="240" w:after="0" w:line="240" w:lineRule="auto"/>
        <w:jc w:val="both"/>
      </w:pPr>
      <w:r>
        <w:t>(6) A hitel, kölcsön felvétele és törlesztése értékhatár tekintet nélkül a képviselő-testület hatásköre.</w:t>
      </w:r>
    </w:p>
    <w:p w14:paraId="13B5F0B9" w14:textId="77777777" w:rsidR="009B0590" w:rsidRDefault="00466EB8">
      <w:pPr>
        <w:pStyle w:val="Szvegtrzs"/>
        <w:spacing w:before="240" w:after="0" w:line="240" w:lineRule="auto"/>
        <w:jc w:val="both"/>
      </w:pPr>
      <w:r>
        <w:t>(</w:t>
      </w:r>
      <w:r>
        <w:t>7) Nagylak Község Önkormányzata nevében kötelezettséget a polgármester, vagy az általa felhatalmazott személy vállalhat.</w:t>
      </w:r>
    </w:p>
    <w:p w14:paraId="45E09C15" w14:textId="77777777" w:rsidR="009B0590" w:rsidRDefault="00466EB8">
      <w:pPr>
        <w:pStyle w:val="Szvegtrzs"/>
        <w:spacing w:before="240" w:after="0" w:line="240" w:lineRule="auto"/>
        <w:jc w:val="both"/>
      </w:pPr>
      <w:r>
        <w:t>(8) Kötelezettségvállalás pénzügyi ellenjegyzésére az Apátfalvi Közös Önkormányzati Hivatal pénzügyi vezetője, vagy írásban kijelölt kö</w:t>
      </w:r>
      <w:r>
        <w:t>ztisztviselője jogosult.</w:t>
      </w:r>
    </w:p>
    <w:p w14:paraId="54D0B848" w14:textId="77777777" w:rsidR="009B0590" w:rsidRDefault="00466EB8">
      <w:pPr>
        <w:pStyle w:val="Szvegtrzs"/>
        <w:spacing w:before="240" w:after="0" w:line="240" w:lineRule="auto"/>
        <w:jc w:val="both"/>
      </w:pPr>
      <w:r>
        <w:t xml:space="preserve">(9) Az év közben engedélyezett központi támogatások felhasználásáról, valamint a szükséges előirányzat-átcsoportosítások miatti költségvetési rendelet módosításáról a képviselő-testület a jegyző által történő előkészítés után a </w:t>
      </w:r>
      <w:r>
        <w:t>polgármester előterjesztése alapján negyedévente dönt.</w:t>
      </w:r>
    </w:p>
    <w:p w14:paraId="663A7626" w14:textId="77777777" w:rsidR="009B0590" w:rsidRDefault="00466EB8">
      <w:pPr>
        <w:pStyle w:val="Szvegtrzs"/>
        <w:spacing w:before="240" w:after="0" w:line="240" w:lineRule="auto"/>
        <w:jc w:val="both"/>
      </w:pPr>
      <w:r>
        <w:t>(10) A feladat elmaradásából származó - személyi és dologi - megtakarítások felhasználására csak a képviselő-testület engedélyével kerülhet sor.</w:t>
      </w:r>
    </w:p>
    <w:p w14:paraId="6BD38165" w14:textId="77777777" w:rsidR="009B0590" w:rsidRDefault="00466EB8">
      <w:pPr>
        <w:pStyle w:val="Szvegtrzs"/>
        <w:spacing w:before="240" w:after="0" w:line="240" w:lineRule="auto"/>
        <w:jc w:val="both"/>
      </w:pPr>
      <w:r>
        <w:t>(11) A köztisztviselői illetményalap mértéke az ezt szab</w:t>
      </w:r>
      <w:r>
        <w:t>ályozó külön helyi rendeletben elfogadottak szerint alakul.</w:t>
      </w:r>
    </w:p>
    <w:p w14:paraId="2C17E79E" w14:textId="77777777" w:rsidR="009B0590" w:rsidRDefault="00466EB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C1D6FD7" w14:textId="77777777" w:rsidR="009B0590" w:rsidRDefault="00466EB8">
      <w:pPr>
        <w:pStyle w:val="Szvegtrzs"/>
        <w:spacing w:after="0" w:line="240" w:lineRule="auto"/>
        <w:jc w:val="both"/>
      </w:pPr>
      <w:r>
        <w:t>(1) Az önkormányzat költségvetési maradványát a Képviselő-testület a zárszámadási rendeletével hagyja jóvá.</w:t>
      </w:r>
    </w:p>
    <w:p w14:paraId="005863FA" w14:textId="77777777" w:rsidR="009B0590" w:rsidRDefault="00466EB8">
      <w:pPr>
        <w:pStyle w:val="Szvegtrzs"/>
        <w:spacing w:before="240" w:after="0" w:line="240" w:lineRule="auto"/>
        <w:jc w:val="both"/>
      </w:pPr>
      <w:r>
        <w:t>(2) Az önkormányzat számlavezető pénzintézete az OTP Bank Nyrt.</w:t>
      </w:r>
    </w:p>
    <w:p w14:paraId="5A000B44" w14:textId="77777777" w:rsidR="009B0590" w:rsidRDefault="00466EB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A </w:t>
      </w:r>
      <w:r>
        <w:rPr>
          <w:b/>
          <w:bCs/>
        </w:rPr>
        <w:t>költségvetés végrehajtásának ellenőrzése</w:t>
      </w:r>
    </w:p>
    <w:p w14:paraId="4EBD184E" w14:textId="77777777" w:rsidR="009B0590" w:rsidRDefault="00466EB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75A4014" w14:textId="77777777" w:rsidR="009B0590" w:rsidRDefault="00466EB8">
      <w:pPr>
        <w:pStyle w:val="Szvegtrzs"/>
        <w:spacing w:after="0" w:line="240" w:lineRule="auto"/>
        <w:jc w:val="both"/>
      </w:pPr>
      <w:r>
        <w:t>(1) A költségvetés végrehajtását a belső ellenőr éves ellenőrzési munkatervében foglaltak szerint ellenőrzi. Az ellenőrzés tapasztalatairól a polgármester a zárszámadási rendelettervezet előterjesztésekor kötel</w:t>
      </w:r>
      <w:r>
        <w:t>es a képviselő-testületet tájékoztatni.</w:t>
      </w:r>
    </w:p>
    <w:p w14:paraId="6C590DA3" w14:textId="77777777" w:rsidR="009B0590" w:rsidRDefault="00466EB8">
      <w:pPr>
        <w:pStyle w:val="Szvegtrzs"/>
        <w:spacing w:before="240" w:after="0" w:line="240" w:lineRule="auto"/>
        <w:jc w:val="both"/>
      </w:pPr>
      <w:r>
        <w:t>(2) A jegyző célvizsgálat jelleggel elrendelheti az önkormányzat által megbízott belső ellenőrét a felhasznált önkormányzati források szabályszerűségének és hatékonyságának vizsgálata érdekében.</w:t>
      </w:r>
    </w:p>
    <w:p w14:paraId="2F6D2645" w14:textId="77777777" w:rsidR="009B0590" w:rsidRDefault="00466EB8">
      <w:pPr>
        <w:pStyle w:val="Szvegtrzs"/>
        <w:spacing w:before="240" w:after="0" w:line="240" w:lineRule="auto"/>
        <w:jc w:val="both"/>
      </w:pPr>
      <w:r>
        <w:t>(3) A költségvetési s</w:t>
      </w:r>
      <w:r>
        <w:t>zerv vezetője köteles gondoskodni a költségvetési szerv belső kontroll rendszerének megszervezéséről, ezen belül köteles folyamatba épített, előzetes, utólagos és vezetői ellenőrzés működtetéséről.</w:t>
      </w:r>
    </w:p>
    <w:p w14:paraId="0961E8E1" w14:textId="77777777" w:rsidR="009B0590" w:rsidRDefault="00466EB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Záró és egyéb rendelkezések</w:t>
      </w:r>
    </w:p>
    <w:p w14:paraId="0C2FC1FA" w14:textId="77777777" w:rsidR="009B0590" w:rsidRDefault="00466EB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9281528" w14:textId="01A060C0" w:rsidR="00A714EE" w:rsidRDefault="00466EB8">
      <w:pPr>
        <w:pStyle w:val="Szvegtrzs"/>
        <w:spacing w:after="0" w:line="240" w:lineRule="auto"/>
        <w:jc w:val="both"/>
      </w:pPr>
      <w:r>
        <w:t>Ez a rendelet kihirdetésé</w:t>
      </w:r>
      <w:r>
        <w:t>t követő napon lép hatályba.</w:t>
      </w:r>
    </w:p>
    <w:p w14:paraId="00AC4A8B" w14:textId="77777777" w:rsidR="00A714EE" w:rsidRDefault="00A714EE">
      <w:pPr>
        <w:pStyle w:val="Szvegtrzs"/>
        <w:spacing w:after="0" w:line="240" w:lineRule="auto"/>
        <w:jc w:val="both"/>
      </w:pPr>
    </w:p>
    <w:p w14:paraId="5D849FA2" w14:textId="77777777" w:rsidR="00A714EE" w:rsidRDefault="00A714EE">
      <w:pPr>
        <w:pStyle w:val="Szvegtrzs"/>
        <w:spacing w:after="0" w:line="240" w:lineRule="auto"/>
        <w:jc w:val="both"/>
      </w:pPr>
    </w:p>
    <w:p w14:paraId="43ECFB85" w14:textId="77777777" w:rsidR="00A714EE" w:rsidRPr="00E40413" w:rsidRDefault="00A714EE" w:rsidP="00A714EE">
      <w:pPr>
        <w:ind w:left="720" w:right="37" w:firstLine="720"/>
        <w:jc w:val="both"/>
        <w:rPr>
          <w:rFonts w:cs="Times New Roman"/>
        </w:rPr>
      </w:pPr>
      <w:r>
        <w:rPr>
          <w:rFonts w:cs="Times New Roman"/>
        </w:rPr>
        <w:t>Kolozsvári Rozália</w:t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>
        <w:rPr>
          <w:rFonts w:cs="Times New Roman"/>
        </w:rPr>
        <w:t>dr. Szénási Hanna</w:t>
      </w:r>
    </w:p>
    <w:p w14:paraId="7579E5D8" w14:textId="77777777" w:rsidR="00A714EE" w:rsidRDefault="00A714EE" w:rsidP="00A714EE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 w:rsidRPr="00E40413">
        <w:rPr>
          <w:rFonts w:cs="Times New Roman"/>
        </w:rPr>
        <w:tab/>
        <w:t xml:space="preserve">                      </w:t>
      </w:r>
      <w:r>
        <w:rPr>
          <w:rFonts w:cs="Times New Roman"/>
        </w:rPr>
        <w:t xml:space="preserve">   </w:t>
      </w:r>
      <w:r w:rsidRPr="00E40413">
        <w:rPr>
          <w:rFonts w:cs="Times New Roman"/>
        </w:rPr>
        <w:t xml:space="preserve"> polgármester                                                             </w:t>
      </w:r>
      <w:r>
        <w:rPr>
          <w:rFonts w:cs="Times New Roman"/>
        </w:rPr>
        <w:t xml:space="preserve">    </w:t>
      </w:r>
      <w:r w:rsidRPr="00E40413">
        <w:rPr>
          <w:rFonts w:cs="Times New Roman"/>
        </w:rPr>
        <w:t xml:space="preserve">  jegyző</w:t>
      </w:r>
    </w:p>
    <w:p w14:paraId="60738913" w14:textId="77777777" w:rsidR="00A714EE" w:rsidRDefault="00A714EE" w:rsidP="00A714EE">
      <w:pPr>
        <w:pStyle w:val="Szvegtrzs"/>
        <w:spacing w:after="0" w:line="240" w:lineRule="auto"/>
        <w:jc w:val="both"/>
      </w:pPr>
    </w:p>
    <w:p w14:paraId="4B5E969D" w14:textId="77777777" w:rsidR="00A714EE" w:rsidRDefault="00A714EE" w:rsidP="00A714EE">
      <w:pPr>
        <w:pStyle w:val="Szvegtrzs"/>
        <w:spacing w:after="0" w:line="240" w:lineRule="auto"/>
        <w:jc w:val="both"/>
      </w:pPr>
    </w:p>
    <w:p w14:paraId="06C4D06B" w14:textId="77777777" w:rsidR="00A714EE" w:rsidRPr="006542DF" w:rsidRDefault="00A714EE" w:rsidP="00A714EE">
      <w:pPr>
        <w:jc w:val="both"/>
        <w:rPr>
          <w:rFonts w:eastAsia="Times New Roman"/>
          <w:b/>
          <w:i/>
          <w:u w:val="single"/>
        </w:rPr>
      </w:pPr>
      <w:r w:rsidRPr="006542DF">
        <w:rPr>
          <w:rFonts w:eastAsia="Times New Roman"/>
          <w:b/>
          <w:i/>
          <w:u w:val="single"/>
        </w:rPr>
        <w:t>Záradék:</w:t>
      </w:r>
    </w:p>
    <w:p w14:paraId="477C4202" w14:textId="6ACBD416" w:rsidR="00A714EE" w:rsidRPr="00085BD2" w:rsidRDefault="00A714EE" w:rsidP="00A714EE">
      <w:pPr>
        <w:jc w:val="both"/>
        <w:rPr>
          <w:rFonts w:eastAsia="Times New Roman"/>
        </w:rPr>
      </w:pPr>
      <w:r w:rsidRPr="00085BD2">
        <w:rPr>
          <w:rFonts w:eastAsia="Times New Roman"/>
        </w:rPr>
        <w:t>A rendelet hirdetőtáblán történő kifüggesztéssel 20</w:t>
      </w:r>
      <w:r>
        <w:rPr>
          <w:rFonts w:eastAsia="Times New Roman"/>
        </w:rPr>
        <w:t>2</w:t>
      </w:r>
      <w:r>
        <w:rPr>
          <w:rFonts w:eastAsia="Times New Roman"/>
        </w:rPr>
        <w:t>2</w:t>
      </w:r>
      <w:r w:rsidRPr="00085BD2">
        <w:rPr>
          <w:rFonts w:eastAsia="Times New Roman"/>
        </w:rPr>
        <w:t xml:space="preserve">. </w:t>
      </w:r>
      <w:r>
        <w:rPr>
          <w:rFonts w:eastAsia="Times New Roman"/>
        </w:rPr>
        <w:t>február</w:t>
      </w:r>
      <w:r w:rsidRPr="00085BD2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>
        <w:rPr>
          <w:rFonts w:eastAsia="Times New Roman"/>
        </w:rPr>
        <w:t>4</w:t>
      </w:r>
      <w:r>
        <w:rPr>
          <w:rFonts w:eastAsia="Times New Roman"/>
        </w:rPr>
        <w:t>.</w:t>
      </w:r>
      <w:r w:rsidRPr="00085BD2">
        <w:rPr>
          <w:rFonts w:eastAsia="Times New Roman"/>
        </w:rPr>
        <w:t xml:space="preserve"> napján kihirdetve.</w:t>
      </w:r>
    </w:p>
    <w:p w14:paraId="04FD15DB" w14:textId="77777777" w:rsidR="00A714EE" w:rsidRPr="00085BD2" w:rsidRDefault="00A714EE" w:rsidP="00A714EE">
      <w:pPr>
        <w:autoSpaceDE w:val="0"/>
        <w:autoSpaceDN w:val="0"/>
        <w:adjustRightInd w:val="0"/>
        <w:rPr>
          <w:rFonts w:cs="Times New Roman"/>
        </w:rPr>
      </w:pPr>
    </w:p>
    <w:p w14:paraId="7C3C1ED6" w14:textId="77777777" w:rsidR="00A714EE" w:rsidRDefault="00A714EE" w:rsidP="00A714EE">
      <w:pPr>
        <w:autoSpaceDE w:val="0"/>
        <w:autoSpaceDN w:val="0"/>
        <w:adjustRightInd w:val="0"/>
        <w:rPr>
          <w:rFonts w:cs="Times New Roman"/>
        </w:rPr>
      </w:pPr>
    </w:p>
    <w:p w14:paraId="2978055C" w14:textId="55FCCBBE" w:rsidR="00A714EE" w:rsidRDefault="00A714EE" w:rsidP="00A714E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Nagylak</w:t>
      </w:r>
      <w:r w:rsidRPr="00E40413">
        <w:rPr>
          <w:rFonts w:cs="Times New Roman"/>
        </w:rPr>
        <w:t xml:space="preserve">, </w:t>
      </w:r>
      <w:r>
        <w:rPr>
          <w:rFonts w:cs="Times New Roman"/>
        </w:rPr>
        <w:t>202</w:t>
      </w:r>
      <w:r>
        <w:rPr>
          <w:rFonts w:cs="Times New Roman"/>
        </w:rPr>
        <w:t>2</w:t>
      </w:r>
      <w:r w:rsidRPr="00E40413">
        <w:rPr>
          <w:rFonts w:cs="Times New Roman"/>
        </w:rPr>
        <w:t xml:space="preserve">. </w:t>
      </w:r>
      <w:r>
        <w:rPr>
          <w:rFonts w:eastAsia="Times New Roman"/>
        </w:rPr>
        <w:t>február</w:t>
      </w:r>
      <w:r w:rsidRPr="00085BD2">
        <w:rPr>
          <w:rFonts w:eastAsia="Times New Roman"/>
        </w:rPr>
        <w:t xml:space="preserve"> </w:t>
      </w:r>
      <w:r>
        <w:rPr>
          <w:rFonts w:eastAsia="Times New Roman"/>
        </w:rPr>
        <w:t>14</w:t>
      </w:r>
      <w:r>
        <w:rPr>
          <w:rFonts w:cs="Times New Roman"/>
        </w:rPr>
        <w:t>.</w:t>
      </w:r>
    </w:p>
    <w:p w14:paraId="7C725995" w14:textId="77777777" w:rsidR="00A714EE" w:rsidRDefault="00A714EE" w:rsidP="00A714EE">
      <w:pPr>
        <w:autoSpaceDE w:val="0"/>
        <w:autoSpaceDN w:val="0"/>
        <w:adjustRightInd w:val="0"/>
        <w:rPr>
          <w:rFonts w:cs="Times New Roman"/>
        </w:rPr>
      </w:pPr>
    </w:p>
    <w:p w14:paraId="49E3AE0D" w14:textId="77777777" w:rsidR="00A714EE" w:rsidRDefault="00A714EE" w:rsidP="00A714E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dr. Szénási Hanna</w:t>
      </w:r>
    </w:p>
    <w:p w14:paraId="3E990B8E" w14:textId="77777777" w:rsidR="00A714EE" w:rsidRPr="000A4099" w:rsidRDefault="00A714EE" w:rsidP="00A714EE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Pr="00E40413">
        <w:rPr>
          <w:rFonts w:cs="Times New Roman"/>
        </w:rPr>
        <w:t>jegyző</w:t>
      </w:r>
    </w:p>
    <w:p w14:paraId="1F315D2D" w14:textId="51C068E3" w:rsidR="009B0590" w:rsidRDefault="00466EB8">
      <w:pPr>
        <w:pStyle w:val="Szvegtrzs"/>
        <w:spacing w:after="0" w:line="240" w:lineRule="auto"/>
        <w:jc w:val="both"/>
      </w:pPr>
      <w:r>
        <w:br w:type="page"/>
      </w:r>
    </w:p>
    <w:p w14:paraId="43D05A85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2B2D6B9F" w14:textId="77777777" w:rsidR="009B0590" w:rsidRDefault="00466EB8">
      <w:pPr>
        <w:pStyle w:val="Szvegtrzs"/>
        <w:spacing w:line="240" w:lineRule="auto"/>
        <w:jc w:val="both"/>
      </w:pPr>
      <w:r>
        <w:t>(A melléklet szövegét a(z) 1. melléklet.pdf elnevezésű fájl tartalmazza.)</w:t>
      </w:r>
      <w:r>
        <w:br w:type="page"/>
      </w:r>
    </w:p>
    <w:p w14:paraId="08867B4C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2A34BF7E" w14:textId="77777777" w:rsidR="009B0590" w:rsidRDefault="00466EB8">
      <w:pPr>
        <w:pStyle w:val="Szvegtrzs"/>
        <w:spacing w:line="240" w:lineRule="auto"/>
        <w:jc w:val="both"/>
      </w:pPr>
      <w:r>
        <w:t>(A melléklet szövegét a(z) 2. melléklet.pdf elnevezésű fájl tartalmazza.)</w:t>
      </w:r>
      <w:r>
        <w:br w:type="page"/>
      </w:r>
    </w:p>
    <w:p w14:paraId="44A3170B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3FB7EBC5" w14:textId="77777777" w:rsidR="009B0590" w:rsidRDefault="00466EB8">
      <w:pPr>
        <w:pStyle w:val="Szvegtrzs"/>
        <w:spacing w:line="240" w:lineRule="auto"/>
        <w:jc w:val="both"/>
      </w:pPr>
      <w:r>
        <w:t>(A melléklet szövegét a(z) 3. mellékl</w:t>
      </w:r>
      <w:r>
        <w:t>et.pdf elnevezésű fájl tartalmazza.)</w:t>
      </w:r>
      <w:r>
        <w:br w:type="page"/>
      </w:r>
    </w:p>
    <w:p w14:paraId="0DDCB831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6792D82F" w14:textId="77777777" w:rsidR="009B0590" w:rsidRDefault="00466EB8">
      <w:pPr>
        <w:pStyle w:val="Szvegtrzs"/>
        <w:spacing w:line="240" w:lineRule="auto"/>
        <w:jc w:val="both"/>
      </w:pPr>
      <w:r>
        <w:t>(A melléklet szövegét a(z) 4. melléklet.pdf elnevezésű fájl tartalmazza.)</w:t>
      </w:r>
      <w:r>
        <w:br w:type="page"/>
      </w:r>
    </w:p>
    <w:p w14:paraId="077C7F9C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4E3832CD" w14:textId="77777777" w:rsidR="009B0590" w:rsidRDefault="00466EB8">
      <w:pPr>
        <w:pStyle w:val="Szvegtrzs"/>
        <w:spacing w:line="240" w:lineRule="auto"/>
        <w:jc w:val="both"/>
      </w:pPr>
      <w:r>
        <w:t>(A melléklet szövegét a(z) 5. melléklet.pdf elnevezésű fájl tartalmazza.)</w:t>
      </w:r>
      <w:r>
        <w:br w:type="page"/>
      </w:r>
    </w:p>
    <w:p w14:paraId="5D01C5FA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2814EA0E" w14:textId="77777777" w:rsidR="009B0590" w:rsidRDefault="00466EB8">
      <w:pPr>
        <w:pStyle w:val="Szvegtrzs"/>
        <w:spacing w:line="240" w:lineRule="auto"/>
        <w:jc w:val="both"/>
      </w:pPr>
      <w:r>
        <w:t>(A melléklet szövegét a(z) 6.</w:t>
      </w:r>
      <w:r>
        <w:t xml:space="preserve"> melléklet.pdf elnevezésű fájl tartalmazza.)</w:t>
      </w:r>
      <w:r>
        <w:br w:type="page"/>
      </w:r>
    </w:p>
    <w:p w14:paraId="4563D395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21B8D352" w14:textId="77777777" w:rsidR="009B0590" w:rsidRDefault="00466EB8">
      <w:pPr>
        <w:pStyle w:val="Szvegtrzs"/>
        <w:spacing w:line="240" w:lineRule="auto"/>
        <w:jc w:val="both"/>
      </w:pPr>
      <w:r>
        <w:t>(A melléklet szövegét a(z) 7. melléklet.pdf elnevezésű fájl tartalmazza.)</w:t>
      </w:r>
      <w:r>
        <w:br w:type="page"/>
      </w:r>
    </w:p>
    <w:p w14:paraId="4A8FC29C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14:paraId="0829C200" w14:textId="77777777" w:rsidR="009B0590" w:rsidRDefault="00466EB8">
      <w:pPr>
        <w:pStyle w:val="Szvegtrzs"/>
        <w:spacing w:line="240" w:lineRule="auto"/>
        <w:jc w:val="both"/>
      </w:pPr>
      <w:r>
        <w:t>(A melléklet szövegét a(z) 8. melléklet.pdf elnevezésű fájl tartalmazza.)</w:t>
      </w:r>
      <w:r>
        <w:br w:type="page"/>
      </w:r>
    </w:p>
    <w:p w14:paraId="45043FFC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14:paraId="4F17730C" w14:textId="77777777" w:rsidR="009B0590" w:rsidRDefault="00466EB8">
      <w:pPr>
        <w:pStyle w:val="Szvegtrzs"/>
        <w:spacing w:line="240" w:lineRule="auto"/>
        <w:jc w:val="both"/>
      </w:pPr>
      <w:r>
        <w:t xml:space="preserve">(A melléklet </w:t>
      </w:r>
      <w:r>
        <w:t>szövegét a(z) 9. melléklet.pdf elnevezésű fájl tartalmazza.)</w:t>
      </w:r>
      <w:r>
        <w:br w:type="page"/>
      </w:r>
    </w:p>
    <w:p w14:paraId="51A57EA8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14:paraId="54F8D111" w14:textId="77777777" w:rsidR="009B0590" w:rsidRDefault="00466EB8">
      <w:pPr>
        <w:pStyle w:val="Szvegtrzs"/>
        <w:spacing w:line="240" w:lineRule="auto"/>
        <w:jc w:val="both"/>
      </w:pPr>
      <w:r>
        <w:t>(A melléklet szövegét a(z) 10. melléklet.pdf elnevezésű fájl tartalmazza.)</w:t>
      </w:r>
      <w:r>
        <w:br w:type="page"/>
      </w:r>
    </w:p>
    <w:p w14:paraId="68795170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</w:t>
      </w:r>
    </w:p>
    <w:p w14:paraId="113634D8" w14:textId="77777777" w:rsidR="009B0590" w:rsidRDefault="00466EB8">
      <w:pPr>
        <w:pStyle w:val="Szvegtrzs"/>
        <w:spacing w:line="240" w:lineRule="auto"/>
        <w:jc w:val="both"/>
      </w:pPr>
      <w:r>
        <w:t>(A melléklet szövegét a(z) 11. melléklet.pdf elnevezésű fájl tartalmazza.)</w:t>
      </w:r>
      <w:r>
        <w:br w:type="page"/>
      </w:r>
    </w:p>
    <w:p w14:paraId="6795FF4F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12. </w:t>
      </w:r>
      <w:r>
        <w:rPr>
          <w:i/>
          <w:iCs/>
          <w:u w:val="single"/>
        </w:rPr>
        <w:t>melléklet</w:t>
      </w:r>
    </w:p>
    <w:p w14:paraId="0070666D" w14:textId="77777777" w:rsidR="009B0590" w:rsidRDefault="00466EB8">
      <w:pPr>
        <w:pStyle w:val="Szvegtrzs"/>
        <w:spacing w:line="240" w:lineRule="auto"/>
        <w:jc w:val="both"/>
      </w:pPr>
      <w:r>
        <w:t>(A melléklet szövegét a(z) 12. melléklet.pdf elnevezésű fájl tartalmazza.)</w:t>
      </w:r>
      <w:r>
        <w:br w:type="page"/>
      </w:r>
    </w:p>
    <w:p w14:paraId="73160636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13. melléklet</w:t>
      </w:r>
    </w:p>
    <w:p w14:paraId="2EF942AD" w14:textId="77777777" w:rsidR="009B0590" w:rsidRDefault="00466EB8">
      <w:pPr>
        <w:pStyle w:val="Szvegtrzs"/>
        <w:spacing w:line="240" w:lineRule="auto"/>
        <w:jc w:val="both"/>
      </w:pPr>
      <w:r>
        <w:t>(A melléklet szövegét a(z) 13. melléklet.pdf elnevezésű fájl tartalmazza.)</w:t>
      </w:r>
      <w:r>
        <w:br w:type="page"/>
      </w:r>
    </w:p>
    <w:p w14:paraId="2B7FAC02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14. melléklet</w:t>
      </w:r>
    </w:p>
    <w:p w14:paraId="5BF6954D" w14:textId="77777777" w:rsidR="009B0590" w:rsidRDefault="00466EB8">
      <w:pPr>
        <w:pStyle w:val="Szvegtrzs"/>
        <w:spacing w:line="240" w:lineRule="auto"/>
        <w:jc w:val="both"/>
      </w:pPr>
      <w:r>
        <w:t>(A melléklet szövegét a(z) 14. melléklet.pdf elnevezésű fájl tarta</w:t>
      </w:r>
      <w:r>
        <w:t>lmazza.)</w:t>
      </w:r>
      <w:r>
        <w:br w:type="page"/>
      </w:r>
    </w:p>
    <w:p w14:paraId="1DCA9D3E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15. melléklet</w:t>
      </w:r>
    </w:p>
    <w:p w14:paraId="00FF0714" w14:textId="77777777" w:rsidR="009B0590" w:rsidRDefault="00466EB8">
      <w:pPr>
        <w:pStyle w:val="Szvegtrzs"/>
        <w:spacing w:line="240" w:lineRule="auto"/>
        <w:jc w:val="both"/>
      </w:pPr>
      <w:r>
        <w:t>(A melléklet szövegét a(z) 15. melléklet.pdf elnevezésű fájl tartalmazza.)</w:t>
      </w:r>
      <w:r>
        <w:br w:type="page"/>
      </w:r>
    </w:p>
    <w:p w14:paraId="52BF3C8B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16. melléklet</w:t>
      </w:r>
    </w:p>
    <w:p w14:paraId="0D8275C5" w14:textId="77777777" w:rsidR="009B0590" w:rsidRDefault="00466EB8">
      <w:pPr>
        <w:pStyle w:val="Szvegtrzs"/>
        <w:spacing w:line="240" w:lineRule="auto"/>
        <w:jc w:val="both"/>
      </w:pPr>
      <w:r>
        <w:t>(A melléklet szövegét a(z) 16. melléklet.pdf elnevezésű fájl tartalmazza.)</w:t>
      </w:r>
      <w:r>
        <w:br w:type="page"/>
      </w:r>
    </w:p>
    <w:p w14:paraId="60ECBA44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17. melléklet</w:t>
      </w:r>
    </w:p>
    <w:p w14:paraId="74B2A947" w14:textId="77777777" w:rsidR="009B0590" w:rsidRDefault="00466EB8">
      <w:pPr>
        <w:pStyle w:val="Szvegtrzs"/>
        <w:spacing w:line="240" w:lineRule="auto"/>
        <w:jc w:val="both"/>
      </w:pPr>
      <w:r>
        <w:t>(A melléklet szövegét a(z) 17. melléklet.pdf elnevez</w:t>
      </w:r>
      <w:r>
        <w:t>ésű fájl tartalmazza.)</w:t>
      </w:r>
      <w:r>
        <w:br w:type="page"/>
      </w:r>
    </w:p>
    <w:p w14:paraId="0514FC30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18. melléklet</w:t>
      </w:r>
    </w:p>
    <w:p w14:paraId="111B666D" w14:textId="77777777" w:rsidR="009B0590" w:rsidRDefault="00466EB8">
      <w:pPr>
        <w:pStyle w:val="Szvegtrzs"/>
        <w:spacing w:line="240" w:lineRule="auto"/>
        <w:jc w:val="both"/>
      </w:pPr>
      <w:r>
        <w:t>(A melléklet szövegét a(z) 18. melléklet.pdf elnevezésű fájl tartalmazza.)</w:t>
      </w:r>
      <w:r>
        <w:br w:type="page"/>
      </w:r>
    </w:p>
    <w:p w14:paraId="633524C9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19. melléklet</w:t>
      </w:r>
    </w:p>
    <w:p w14:paraId="08D10DE9" w14:textId="77777777" w:rsidR="009B0590" w:rsidRDefault="00466EB8">
      <w:pPr>
        <w:pStyle w:val="Szvegtrzs"/>
        <w:spacing w:line="240" w:lineRule="auto"/>
        <w:jc w:val="both"/>
      </w:pPr>
      <w:r>
        <w:t>(A melléklet szövegét a(z) 19. melléklet.pdf elnevezésű fájl tartalmazza.)</w:t>
      </w:r>
      <w:r>
        <w:br w:type="page"/>
      </w:r>
    </w:p>
    <w:p w14:paraId="570F63C8" w14:textId="77777777" w:rsidR="009B0590" w:rsidRDefault="00466EB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20. melléklet</w:t>
      </w:r>
    </w:p>
    <w:p w14:paraId="0473DC15" w14:textId="77777777" w:rsidR="009B0590" w:rsidRDefault="00466EB8">
      <w:pPr>
        <w:pStyle w:val="Szvegtrzs"/>
        <w:spacing w:line="240" w:lineRule="auto"/>
        <w:jc w:val="both"/>
        <w:sectPr w:rsidR="009B0590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(A melléklet szövegét a(z) 20. melléklet.pdf elnevezésű fájl tartalmazza.)</w:t>
      </w:r>
    </w:p>
    <w:p w14:paraId="6BCEBEBC" w14:textId="77777777" w:rsidR="009B0590" w:rsidRDefault="009B0590">
      <w:pPr>
        <w:pStyle w:val="Szvegtrzs"/>
        <w:spacing w:after="0"/>
        <w:jc w:val="center"/>
      </w:pPr>
    </w:p>
    <w:p w14:paraId="75781978" w14:textId="77777777" w:rsidR="009B0590" w:rsidRDefault="00466EB8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1B761572" w14:textId="77777777" w:rsidR="009B0590" w:rsidRDefault="00466EB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1–7. §-hoz és az 1–20. melléklethez </w:t>
      </w:r>
    </w:p>
    <w:p w14:paraId="1C216BD7" w14:textId="77777777" w:rsidR="009B0590" w:rsidRDefault="00466EB8">
      <w:pPr>
        <w:pStyle w:val="Szvegtrzs"/>
        <w:spacing w:after="0" w:line="240" w:lineRule="auto"/>
        <w:jc w:val="both"/>
      </w:pPr>
      <w:r>
        <w:t>A költségvetési rendelet megalkotása kötelező az államháztartásról szóló 2011. évi CXCV. törvény</w:t>
      </w:r>
      <w:r>
        <w:t xml:space="preserve"> 23. § (1) bekezdése alapján.</w:t>
      </w:r>
    </w:p>
    <w:p w14:paraId="4932DE23" w14:textId="77777777" w:rsidR="009B0590" w:rsidRDefault="00466EB8">
      <w:pPr>
        <w:pStyle w:val="Szvegtrzs"/>
        <w:spacing w:after="0" w:line="240" w:lineRule="auto"/>
        <w:jc w:val="both"/>
      </w:pPr>
      <w:r>
        <w:t> </w:t>
      </w:r>
    </w:p>
    <w:p w14:paraId="3F80C60C" w14:textId="77777777" w:rsidR="009B0590" w:rsidRDefault="00466EB8">
      <w:pPr>
        <w:pStyle w:val="Szvegtrzs"/>
        <w:spacing w:after="0" w:line="240" w:lineRule="auto"/>
        <w:jc w:val="both"/>
      </w:pPr>
      <w:r>
        <w:t>A költségvetési rendelet megalkotására vonatkozó legfontosabb előírásokat a következő jogszabályok tartalmazzák:</w:t>
      </w:r>
    </w:p>
    <w:p w14:paraId="4A3A9253" w14:textId="77777777" w:rsidR="009B0590" w:rsidRDefault="00466EB8">
      <w:pPr>
        <w:pStyle w:val="Szvegtrzs"/>
        <w:spacing w:after="0" w:line="240" w:lineRule="auto"/>
        <w:jc w:val="both"/>
      </w:pPr>
      <w:r>
        <w:t>- Magyarország 2021. évi központi költségvetéséről szóló 2020. évi XC. törvény,</w:t>
      </w:r>
    </w:p>
    <w:p w14:paraId="440C5D6F" w14:textId="77777777" w:rsidR="009B0590" w:rsidRDefault="00466EB8">
      <w:pPr>
        <w:pStyle w:val="Szvegtrzs"/>
        <w:spacing w:after="0" w:line="240" w:lineRule="auto"/>
        <w:jc w:val="both"/>
      </w:pPr>
      <w:r>
        <w:t>- Magyarország helyi önkormányz</w:t>
      </w:r>
      <w:r>
        <w:t>atairól szóló 2011. évi  CLXXXIX.. törvény</w:t>
      </w:r>
    </w:p>
    <w:p w14:paraId="296938A7" w14:textId="77777777" w:rsidR="009B0590" w:rsidRDefault="00466EB8">
      <w:pPr>
        <w:pStyle w:val="Szvegtrzs"/>
        <w:spacing w:after="0" w:line="240" w:lineRule="auto"/>
        <w:jc w:val="both"/>
      </w:pPr>
      <w:r>
        <w:t>- Magyarország gazdasági stabilitásáról szóló 2011. évi CXCIV. törvény,</w:t>
      </w:r>
    </w:p>
    <w:p w14:paraId="44AF2387" w14:textId="77777777" w:rsidR="009B0590" w:rsidRDefault="00466EB8">
      <w:pPr>
        <w:pStyle w:val="Szvegtrzs"/>
        <w:spacing w:after="0" w:line="240" w:lineRule="auto"/>
        <w:jc w:val="both"/>
      </w:pPr>
      <w:r>
        <w:t>- az államháztartásról szóló 2011. évi CXCV. törvény (továbbiakban: Áht.),</w:t>
      </w:r>
    </w:p>
    <w:p w14:paraId="0DF2C91D" w14:textId="77777777" w:rsidR="009B0590" w:rsidRDefault="00466EB8">
      <w:pPr>
        <w:pStyle w:val="Szvegtrzs"/>
        <w:spacing w:after="0" w:line="240" w:lineRule="auto"/>
        <w:jc w:val="both"/>
      </w:pPr>
      <w:r>
        <w:t xml:space="preserve">-  az államháztartásról szóló törvény </w:t>
      </w:r>
      <w:r>
        <w:t>végrehajtásáról szóló 368/2011. (XII.31.) Kormányrendelet (továbbiakban: Ávr.).</w:t>
      </w:r>
    </w:p>
    <w:p w14:paraId="361A138F" w14:textId="77777777" w:rsidR="009B0590" w:rsidRDefault="00466EB8">
      <w:pPr>
        <w:pStyle w:val="Szvegtrzs"/>
        <w:spacing w:after="0" w:line="240" w:lineRule="auto"/>
        <w:jc w:val="both"/>
      </w:pPr>
      <w:r>
        <w:t> </w:t>
      </w:r>
    </w:p>
    <w:p w14:paraId="216D2D5E" w14:textId="77777777" w:rsidR="009B0590" w:rsidRDefault="00466EB8">
      <w:pPr>
        <w:pStyle w:val="Szvegtrzs"/>
        <w:spacing w:after="0" w:line="240" w:lineRule="auto"/>
        <w:jc w:val="both"/>
      </w:pPr>
      <w:r>
        <w:t> A rendelet indokolásának Nemzeti Jogszabálytárban való közzététele  mellőzhető, mert  a rendeletnek nem mutatható ki jelentős társadalmi, gazdasági, költségvetési hatása, kö</w:t>
      </w:r>
      <w:r>
        <w:t>rnyezeti és egészségi következménye, adminisztratív terheket befolyásoló hatása </w:t>
      </w:r>
      <w:r>
        <w:rPr>
          <w:i/>
          <w:iCs/>
        </w:rPr>
        <w:t>[Közlönyr. 21. § (2) bek. a) pont].</w:t>
      </w:r>
    </w:p>
    <w:sectPr w:rsidR="009B059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E37A" w14:textId="77777777" w:rsidR="00466EB8" w:rsidRDefault="00466EB8">
      <w:r>
        <w:separator/>
      </w:r>
    </w:p>
  </w:endnote>
  <w:endnote w:type="continuationSeparator" w:id="0">
    <w:p w14:paraId="749725F2" w14:textId="77777777" w:rsidR="00466EB8" w:rsidRDefault="0046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7096" w14:textId="77777777" w:rsidR="009B0590" w:rsidRDefault="00466EB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F71C" w14:textId="77777777" w:rsidR="009B0590" w:rsidRDefault="00466EB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D193" w14:textId="77777777" w:rsidR="00466EB8" w:rsidRDefault="00466EB8">
      <w:r>
        <w:separator/>
      </w:r>
    </w:p>
  </w:footnote>
  <w:footnote w:type="continuationSeparator" w:id="0">
    <w:p w14:paraId="446AD328" w14:textId="77777777" w:rsidR="00466EB8" w:rsidRDefault="0046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3536"/>
    <w:multiLevelType w:val="multilevel"/>
    <w:tmpl w:val="18A0212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90"/>
    <w:rsid w:val="00466EB8"/>
    <w:rsid w:val="009B0590"/>
    <w:rsid w:val="00A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A95B"/>
  <w15:docId w15:val="{78643D68-5BF7-4EB1-9909-6FDF18FA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1332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dcterms:created xsi:type="dcterms:W3CDTF">2017-08-15T13:24:00Z</dcterms:created>
  <dcterms:modified xsi:type="dcterms:W3CDTF">2022-02-15T07:05:00Z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